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E8B964">
      <w:pPr>
        <w:pStyle w:val="2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Chars="0"/>
        <w:jc w:val="center"/>
        <w:textAlignment w:val="auto"/>
        <w:rPr>
          <w:rFonts w:hint="eastAsia"/>
          <w:sz w:val="32"/>
          <w:szCs w:val="32"/>
        </w:rPr>
      </w:pPr>
      <w:bookmarkStart w:id="5" w:name="_GoBack"/>
      <w:bookmarkEnd w:id="5"/>
      <w:bookmarkStart w:id="0" w:name="_Toc6175"/>
      <w:bookmarkStart w:id="1" w:name="_Toc11432"/>
      <w:r>
        <w:rPr>
          <w:rFonts w:hint="eastAsia"/>
          <w:sz w:val="32"/>
          <w:szCs w:val="32"/>
          <w:lang w:val="en-US" w:eastAsia="zh-CN"/>
        </w:rPr>
        <w:t>智游河南计</w:t>
      </w:r>
      <w:r>
        <w:rPr>
          <w:rFonts w:hint="eastAsia"/>
          <w:sz w:val="32"/>
          <w:szCs w:val="32"/>
        </w:rPr>
        <w:t>分表</w:t>
      </w:r>
      <w:bookmarkEnd w:id="0"/>
      <w:bookmarkEnd w:id="1"/>
    </w:p>
    <w:p w14:paraId="75F4247B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sz w:val="28"/>
          <w:szCs w:val="28"/>
        </w:rPr>
      </w:pPr>
      <w:bookmarkStart w:id="2" w:name="OLE_LINK40"/>
      <w:bookmarkStart w:id="3" w:name="OLE_LINK29"/>
      <w:bookmarkStart w:id="4" w:name="OLE_LINK89"/>
      <w:r>
        <w:rPr>
          <w:rFonts w:hint="eastAsia"/>
          <w:sz w:val="28"/>
          <w:szCs w:val="28"/>
          <w:lang w:val="en-US" w:eastAsia="zh-CN"/>
        </w:rPr>
        <w:t xml:space="preserve">  组别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lang w:val="en-US" w:eastAsia="zh-CN"/>
        </w:rPr>
        <w:t>初中</w:t>
      </w: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参赛队伍编号：</w:t>
      </w:r>
      <w:bookmarkEnd w:id="2"/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    学生姓名：</w:t>
      </w:r>
    </w:p>
    <w:tbl>
      <w:tblPr>
        <w:tblStyle w:val="5"/>
        <w:tblW w:w="4689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4671"/>
        <w:gridCol w:w="1194"/>
        <w:gridCol w:w="810"/>
        <w:gridCol w:w="804"/>
        <w:gridCol w:w="879"/>
        <w:gridCol w:w="873"/>
      </w:tblGrid>
      <w:tr w14:paraId="6AE4E0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07F2FC5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机器人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规范得分（1</w:t>
            </w: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773" w:type="pct"/>
            <w:gridSpan w:val="2"/>
            <w:shd w:val="clear" w:color="auto" w:fill="D8D8D8"/>
            <w:vAlign w:val="center"/>
          </w:tcPr>
          <w:p w14:paraId="013ACB3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完成情况</w:t>
            </w:r>
          </w:p>
        </w:tc>
        <w:tc>
          <w:tcPr>
            <w:tcW w:w="839" w:type="pct"/>
            <w:gridSpan w:val="2"/>
            <w:shd w:val="clear" w:color="auto" w:fill="D8D8D8"/>
            <w:vAlign w:val="center"/>
          </w:tcPr>
          <w:p w14:paraId="3E3B81F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得分</w:t>
            </w:r>
          </w:p>
        </w:tc>
      </w:tr>
      <w:tr w14:paraId="697029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7E23B03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电机数量不超过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个</w:t>
            </w:r>
          </w:p>
        </w:tc>
        <w:tc>
          <w:tcPr>
            <w:tcW w:w="773" w:type="pct"/>
            <w:gridSpan w:val="2"/>
            <w:vAlign w:val="center"/>
          </w:tcPr>
          <w:p w14:paraId="501742C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vMerge w:val="restart"/>
            <w:vAlign w:val="center"/>
          </w:tcPr>
          <w:p w14:paraId="23ED467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93EEC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1498458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尺寸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长</w:t>
            </w:r>
            <w:r>
              <w:rPr>
                <w:rFonts w:hint="default" w:ascii="Arial" w:hAnsi="Arial" w:cs="Arial"/>
                <w:sz w:val="24"/>
                <w:szCs w:val="24"/>
                <w:lang w:eastAsia="zh-CN"/>
              </w:rPr>
              <w:t>×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宽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：≤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22</w:t>
            </w:r>
            <w:r>
              <w:rPr>
                <w:rFonts w:hint="default" w:ascii="Arial" w:hAnsi="Arial" w:cs="Arial"/>
                <w:sz w:val="24"/>
                <w:szCs w:val="24"/>
                <w:lang w:eastAsia="zh-CN"/>
              </w:rPr>
              <w:t>×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22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cm</w:t>
            </w:r>
          </w:p>
        </w:tc>
        <w:tc>
          <w:tcPr>
            <w:tcW w:w="773" w:type="pct"/>
            <w:gridSpan w:val="2"/>
            <w:vAlign w:val="center"/>
          </w:tcPr>
          <w:p w14:paraId="7D930A0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vMerge w:val="continue"/>
            <w:vAlign w:val="center"/>
          </w:tcPr>
          <w:p w14:paraId="0A1FFFB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E9B65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1CFED07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巡线传感器不多于5路</w:t>
            </w:r>
          </w:p>
        </w:tc>
        <w:tc>
          <w:tcPr>
            <w:tcW w:w="773" w:type="pct"/>
            <w:gridSpan w:val="2"/>
            <w:vAlign w:val="center"/>
          </w:tcPr>
          <w:p w14:paraId="6A75E6D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vMerge w:val="continue"/>
            <w:vAlign w:val="center"/>
          </w:tcPr>
          <w:p w14:paraId="05B68A9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5FD34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5EB91C5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不超出“赛事指定硬件器材范围清单”</w:t>
            </w:r>
          </w:p>
        </w:tc>
        <w:tc>
          <w:tcPr>
            <w:tcW w:w="773" w:type="pct"/>
            <w:gridSpan w:val="2"/>
            <w:vAlign w:val="center"/>
          </w:tcPr>
          <w:p w14:paraId="002E030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vMerge w:val="continue"/>
            <w:vAlign w:val="center"/>
          </w:tcPr>
          <w:p w14:paraId="3EAA198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924E8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6B4DFD5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第一类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任务得分（</w:t>
            </w: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773" w:type="pct"/>
            <w:gridSpan w:val="2"/>
            <w:shd w:val="clear" w:color="auto" w:fill="D8D8D8"/>
            <w:vAlign w:val="center"/>
          </w:tcPr>
          <w:p w14:paraId="0589B5C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考核机会1</w:t>
            </w:r>
          </w:p>
        </w:tc>
        <w:tc>
          <w:tcPr>
            <w:tcW w:w="839" w:type="pct"/>
            <w:gridSpan w:val="2"/>
            <w:shd w:val="clear" w:color="auto" w:fill="D8D8D8"/>
          </w:tcPr>
          <w:p w14:paraId="2DB6085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考核机会2</w:t>
            </w:r>
          </w:p>
        </w:tc>
      </w:tr>
      <w:tr w14:paraId="7DE0DD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578" w:type="pct"/>
            <w:shd w:val="clear" w:color="auto" w:fill="D8D8D8"/>
            <w:vAlign w:val="center"/>
          </w:tcPr>
          <w:p w14:paraId="404C6D6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外观</w:t>
            </w:r>
          </w:p>
          <w:p w14:paraId="3217910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5分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）</w:t>
            </w:r>
          </w:p>
        </w:tc>
        <w:tc>
          <w:tcPr>
            <w:tcW w:w="2237" w:type="pct"/>
            <w:shd w:val="clear" w:color="auto" w:fill="D8D8D8"/>
            <w:vAlign w:val="center"/>
          </w:tcPr>
          <w:p w14:paraId="08009AC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选手的机器人加入特色元素、造型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571" w:type="pct"/>
            <w:shd w:val="clear" w:color="auto" w:fill="D8D8D8"/>
            <w:vAlign w:val="center"/>
          </w:tcPr>
          <w:p w14:paraId="762953B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（5分）</w:t>
            </w:r>
          </w:p>
        </w:tc>
        <w:tc>
          <w:tcPr>
            <w:tcW w:w="388" w:type="pct"/>
            <w:vAlign w:val="center"/>
          </w:tcPr>
          <w:p w14:paraId="166F322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5" w:type="pct"/>
            <w:vMerge w:val="restart"/>
            <w:vAlign w:val="center"/>
          </w:tcPr>
          <w:p w14:paraId="1CD95DC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6BA5318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restart"/>
          </w:tcPr>
          <w:p w14:paraId="31A4492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82462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578" w:type="pct"/>
            <w:shd w:val="clear" w:color="auto" w:fill="D8D8D8"/>
            <w:vAlign w:val="center"/>
          </w:tcPr>
          <w:p w14:paraId="4BA0D87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声音播报与字幕显示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（5分）</w:t>
            </w:r>
          </w:p>
        </w:tc>
        <w:tc>
          <w:tcPr>
            <w:tcW w:w="2237" w:type="pct"/>
            <w:shd w:val="clear" w:color="auto" w:fill="D8D8D8"/>
            <w:vAlign w:val="center"/>
          </w:tcPr>
          <w:p w14:paraId="6C4A620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出发前播放或字幕显示欢迎语，欢迎语自定，需包含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“河南”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二字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不文明欢迎语不得分。</w:t>
            </w:r>
          </w:p>
        </w:tc>
        <w:tc>
          <w:tcPr>
            <w:tcW w:w="571" w:type="pct"/>
            <w:shd w:val="clear" w:color="auto" w:fill="D8D8D8"/>
            <w:vAlign w:val="center"/>
          </w:tcPr>
          <w:p w14:paraId="398C003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（5分）</w:t>
            </w:r>
          </w:p>
        </w:tc>
        <w:tc>
          <w:tcPr>
            <w:tcW w:w="388" w:type="pct"/>
            <w:vAlign w:val="center"/>
          </w:tcPr>
          <w:p w14:paraId="6C79010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59F66C9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00A147B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continue"/>
          </w:tcPr>
          <w:p w14:paraId="71E07EC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81D95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0E7750C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第二类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任务得分（</w:t>
            </w: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60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773" w:type="pct"/>
            <w:gridSpan w:val="2"/>
            <w:shd w:val="clear" w:color="auto" w:fill="D8D8D8"/>
            <w:vAlign w:val="center"/>
          </w:tcPr>
          <w:p w14:paraId="24F4CE8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考核机会1</w:t>
            </w:r>
          </w:p>
        </w:tc>
        <w:tc>
          <w:tcPr>
            <w:tcW w:w="839" w:type="pct"/>
            <w:gridSpan w:val="2"/>
            <w:shd w:val="clear" w:color="auto" w:fill="D8D8D8"/>
          </w:tcPr>
          <w:p w14:paraId="70F184E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考核机会2</w:t>
            </w:r>
          </w:p>
        </w:tc>
      </w:tr>
      <w:tr w14:paraId="6FE7A1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578" w:type="pct"/>
            <w:shd w:val="clear" w:color="auto" w:fill="D8D8D8"/>
            <w:vAlign w:val="center"/>
          </w:tcPr>
          <w:p w14:paraId="3F008E6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出发点到目的地</w:t>
            </w:r>
          </w:p>
          <w:p w14:paraId="3C1E23B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（10分）</w:t>
            </w:r>
          </w:p>
        </w:tc>
        <w:tc>
          <w:tcPr>
            <w:tcW w:w="2237" w:type="pct"/>
            <w:shd w:val="clear" w:color="auto" w:fill="D8D8D8"/>
            <w:vAlign w:val="center"/>
          </w:tcPr>
          <w:p w14:paraId="5F0CE66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b w:val="0"/>
                <w:bCs w:val="0"/>
                <w:sz w:val="24"/>
                <w:szCs w:val="24"/>
                <w:lang w:val="en-US" w:eastAsia="zh-CN"/>
              </w:rPr>
              <w:t>道具完全在圆虚线框内得10分，部分超过虚线框得5分，未进入圆虚线框不得分。</w:t>
            </w:r>
          </w:p>
        </w:tc>
        <w:tc>
          <w:tcPr>
            <w:tcW w:w="571" w:type="pct"/>
            <w:shd w:val="clear" w:color="auto" w:fill="D8D8D8"/>
            <w:vAlign w:val="center"/>
          </w:tcPr>
          <w:p w14:paraId="2DD4712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（10分）</w:t>
            </w:r>
          </w:p>
        </w:tc>
        <w:tc>
          <w:tcPr>
            <w:tcW w:w="388" w:type="pct"/>
            <w:vAlign w:val="center"/>
          </w:tcPr>
          <w:p w14:paraId="35AE965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85" w:type="pct"/>
            <w:vMerge w:val="restart"/>
            <w:vAlign w:val="center"/>
          </w:tcPr>
          <w:p w14:paraId="4C049DC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421" w:type="pct"/>
          </w:tcPr>
          <w:p w14:paraId="72EF12F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418" w:type="pct"/>
            <w:vMerge w:val="restart"/>
          </w:tcPr>
          <w:p w14:paraId="552BE8C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 w14:paraId="021660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578" w:type="pct"/>
            <w:shd w:val="clear" w:color="auto" w:fill="D8D8D8"/>
            <w:vAlign w:val="center"/>
          </w:tcPr>
          <w:p w14:paraId="302F4AC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出发点到目的地</w:t>
            </w:r>
          </w:p>
          <w:p w14:paraId="3A614DF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（10分）</w:t>
            </w:r>
          </w:p>
        </w:tc>
        <w:tc>
          <w:tcPr>
            <w:tcW w:w="2237" w:type="pct"/>
            <w:shd w:val="clear" w:color="auto" w:fill="D8D8D8"/>
            <w:vAlign w:val="center"/>
          </w:tcPr>
          <w:p w14:paraId="537BE50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cs="仿宋"/>
                <w:b w:val="0"/>
                <w:bCs w:val="0"/>
                <w:sz w:val="24"/>
                <w:szCs w:val="24"/>
                <w:lang w:val="en-US" w:eastAsia="zh-CN"/>
              </w:rPr>
              <w:t>道具完全在圆虚线框内得10分，部分超过虚线框得5分，未进入圆虚线框不得分。</w:t>
            </w:r>
          </w:p>
        </w:tc>
        <w:tc>
          <w:tcPr>
            <w:tcW w:w="571" w:type="pct"/>
            <w:shd w:val="clear" w:color="auto" w:fill="D8D8D8"/>
            <w:vAlign w:val="center"/>
          </w:tcPr>
          <w:p w14:paraId="65744A9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388" w:type="pct"/>
            <w:vAlign w:val="center"/>
          </w:tcPr>
          <w:p w14:paraId="2EE5357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2343890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5621B94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continue"/>
          </w:tcPr>
          <w:p w14:paraId="6C82573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48557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578" w:type="pct"/>
            <w:shd w:val="clear" w:color="auto" w:fill="D8D8D8"/>
            <w:vAlign w:val="center"/>
          </w:tcPr>
          <w:p w14:paraId="18C27A7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出发点到目的地</w:t>
            </w:r>
          </w:p>
          <w:p w14:paraId="5FE62DF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（10分）</w:t>
            </w:r>
          </w:p>
        </w:tc>
        <w:tc>
          <w:tcPr>
            <w:tcW w:w="2237" w:type="pct"/>
            <w:shd w:val="clear" w:color="auto" w:fill="D8D8D8"/>
            <w:vAlign w:val="center"/>
          </w:tcPr>
          <w:p w14:paraId="5F730B1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b w:val="0"/>
                <w:bCs w:val="0"/>
                <w:sz w:val="24"/>
                <w:szCs w:val="24"/>
                <w:lang w:val="en-US" w:eastAsia="zh-CN"/>
              </w:rPr>
              <w:t>道具完全在圆虚线框内得10分，部分超过虚线框得5分，未进入圆虚线框不得分。</w:t>
            </w:r>
          </w:p>
        </w:tc>
        <w:tc>
          <w:tcPr>
            <w:tcW w:w="571" w:type="pct"/>
            <w:shd w:val="clear" w:color="auto" w:fill="D8D8D8"/>
            <w:vAlign w:val="center"/>
          </w:tcPr>
          <w:p w14:paraId="41E83B7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388" w:type="pct"/>
            <w:vAlign w:val="center"/>
          </w:tcPr>
          <w:p w14:paraId="7852652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3F87140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09CCFD9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continue"/>
          </w:tcPr>
          <w:p w14:paraId="7A1A939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A741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578" w:type="pct"/>
            <w:shd w:val="clear" w:color="auto" w:fill="D8D8D8"/>
            <w:vAlign w:val="center"/>
          </w:tcPr>
          <w:p w14:paraId="1A3C71A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出发点到目的地</w:t>
            </w:r>
          </w:p>
          <w:p w14:paraId="0CAB20D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（10分）</w:t>
            </w:r>
          </w:p>
        </w:tc>
        <w:tc>
          <w:tcPr>
            <w:tcW w:w="2237" w:type="pct"/>
            <w:shd w:val="clear" w:color="auto" w:fill="D8D8D8"/>
            <w:vAlign w:val="center"/>
          </w:tcPr>
          <w:p w14:paraId="7BC7225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b w:val="0"/>
                <w:bCs w:val="0"/>
                <w:sz w:val="24"/>
                <w:szCs w:val="24"/>
                <w:lang w:val="en-US" w:eastAsia="zh-CN"/>
              </w:rPr>
              <w:t>道具完全在圆虚线框内得10分，部分超过虚线框得5分，未进入圆虚线框不得分。</w:t>
            </w:r>
          </w:p>
        </w:tc>
        <w:tc>
          <w:tcPr>
            <w:tcW w:w="571" w:type="pct"/>
            <w:shd w:val="clear" w:color="auto" w:fill="D8D8D8"/>
            <w:vAlign w:val="center"/>
          </w:tcPr>
          <w:p w14:paraId="5EDCE32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388" w:type="pct"/>
            <w:vAlign w:val="center"/>
          </w:tcPr>
          <w:p w14:paraId="3378869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3E3F251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0297A6F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continue"/>
          </w:tcPr>
          <w:p w14:paraId="44AC809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81634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578" w:type="pct"/>
            <w:shd w:val="clear" w:color="auto" w:fill="D8D8D8"/>
            <w:vAlign w:val="center"/>
          </w:tcPr>
          <w:p w14:paraId="64ACE67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出发点到目的地</w:t>
            </w:r>
          </w:p>
          <w:p w14:paraId="41571E5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（10分）</w:t>
            </w:r>
          </w:p>
        </w:tc>
        <w:tc>
          <w:tcPr>
            <w:tcW w:w="2237" w:type="pct"/>
            <w:shd w:val="clear" w:color="auto" w:fill="D8D8D8"/>
            <w:vAlign w:val="center"/>
          </w:tcPr>
          <w:p w14:paraId="682C75D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cs="仿宋"/>
                <w:b w:val="0"/>
                <w:bCs w:val="0"/>
                <w:sz w:val="24"/>
                <w:szCs w:val="24"/>
                <w:lang w:val="en-US" w:eastAsia="zh-CN"/>
              </w:rPr>
              <w:t>道具完全在圆虚线框内得10分，部分超过虚线框得5分，未进入圆虚线框不得分。</w:t>
            </w:r>
          </w:p>
        </w:tc>
        <w:tc>
          <w:tcPr>
            <w:tcW w:w="571" w:type="pct"/>
            <w:shd w:val="clear" w:color="auto" w:fill="D8D8D8"/>
            <w:vAlign w:val="center"/>
          </w:tcPr>
          <w:p w14:paraId="5431949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388" w:type="pct"/>
            <w:vAlign w:val="center"/>
          </w:tcPr>
          <w:p w14:paraId="5D11EF4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4DA3958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3A3D713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continue"/>
          </w:tcPr>
          <w:p w14:paraId="6861596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10AEC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578" w:type="pct"/>
            <w:shd w:val="clear" w:color="auto" w:fill="D8D8D8"/>
            <w:vAlign w:val="center"/>
          </w:tcPr>
          <w:p w14:paraId="5E944EF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出发点到目的地</w:t>
            </w:r>
          </w:p>
          <w:p w14:paraId="416A480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（10分）</w:t>
            </w:r>
          </w:p>
        </w:tc>
        <w:tc>
          <w:tcPr>
            <w:tcW w:w="2237" w:type="pct"/>
            <w:shd w:val="clear" w:color="auto" w:fill="D8D8D8"/>
            <w:vAlign w:val="center"/>
          </w:tcPr>
          <w:p w14:paraId="50D829B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b w:val="0"/>
                <w:bCs w:val="0"/>
                <w:sz w:val="24"/>
                <w:szCs w:val="24"/>
                <w:lang w:val="en-US" w:eastAsia="zh-CN"/>
              </w:rPr>
              <w:t>道具完全在圆虚线框内得10分，部分超过虚线框得5分，未进入圆虚线框不得分。</w:t>
            </w:r>
          </w:p>
        </w:tc>
        <w:tc>
          <w:tcPr>
            <w:tcW w:w="571" w:type="pct"/>
            <w:shd w:val="clear" w:color="auto" w:fill="D8D8D8"/>
            <w:vAlign w:val="center"/>
          </w:tcPr>
          <w:p w14:paraId="059B73B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388" w:type="pct"/>
            <w:vAlign w:val="center"/>
          </w:tcPr>
          <w:p w14:paraId="62C9AAF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0F0BD90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6FF0C93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continue"/>
          </w:tcPr>
          <w:p w14:paraId="52B75B6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094B1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24901BA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第三类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任务得分（</w:t>
            </w: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773" w:type="pct"/>
            <w:gridSpan w:val="2"/>
            <w:shd w:val="clear" w:color="auto" w:fill="D8D8D8"/>
            <w:vAlign w:val="center"/>
          </w:tcPr>
          <w:p w14:paraId="213882F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考核机会1</w:t>
            </w:r>
          </w:p>
        </w:tc>
        <w:tc>
          <w:tcPr>
            <w:tcW w:w="839" w:type="pct"/>
            <w:gridSpan w:val="2"/>
            <w:shd w:val="clear" w:color="auto" w:fill="D8D8D8"/>
          </w:tcPr>
          <w:p w14:paraId="0384459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考核机会2</w:t>
            </w:r>
          </w:p>
        </w:tc>
      </w:tr>
      <w:tr w14:paraId="113C26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578" w:type="pct"/>
            <w:shd w:val="clear" w:color="auto" w:fill="D8D8D8"/>
            <w:vAlign w:val="center"/>
          </w:tcPr>
          <w:p w14:paraId="6918205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景点深度体验打卡</w:t>
            </w: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（20分）</w:t>
            </w:r>
          </w:p>
        </w:tc>
        <w:tc>
          <w:tcPr>
            <w:tcW w:w="2237" w:type="pct"/>
            <w:shd w:val="clear" w:color="auto" w:fill="D8D8D8"/>
            <w:vAlign w:val="center"/>
          </w:tcPr>
          <w:p w14:paraId="36BC90F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超声波测距，RGB灯每隔0.5S依次切换青蓝紫粉黄颜色，切换完成后常亮彩虹色，同时蜂鸣器鸣叫1秒。/行驶至加湿器旁采集环境温湿度，依次显示温度、湿度1秒以上。</w:t>
            </w:r>
          </w:p>
        </w:tc>
        <w:tc>
          <w:tcPr>
            <w:tcW w:w="571" w:type="pct"/>
            <w:shd w:val="clear" w:color="auto" w:fill="D8D8D8"/>
            <w:vAlign w:val="center"/>
          </w:tcPr>
          <w:p w14:paraId="7AAE3D8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773" w:type="pct"/>
            <w:gridSpan w:val="2"/>
            <w:shd w:val="clear" w:color="auto" w:fill="auto"/>
            <w:vAlign w:val="center"/>
          </w:tcPr>
          <w:p w14:paraId="223620A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shd w:val="clear" w:color="auto" w:fill="auto"/>
          </w:tcPr>
          <w:p w14:paraId="3F6968E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86A4F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20F506A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第四类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任务得分（</w:t>
            </w: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773" w:type="pct"/>
            <w:gridSpan w:val="2"/>
            <w:shd w:val="clear" w:color="auto" w:fill="D8D8D8"/>
            <w:vAlign w:val="center"/>
          </w:tcPr>
          <w:p w14:paraId="5F93669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考核机会1</w:t>
            </w:r>
          </w:p>
        </w:tc>
        <w:tc>
          <w:tcPr>
            <w:tcW w:w="839" w:type="pct"/>
            <w:gridSpan w:val="2"/>
            <w:shd w:val="clear" w:color="auto" w:fill="D8D8D8"/>
          </w:tcPr>
          <w:p w14:paraId="61206AE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考核机会2</w:t>
            </w:r>
          </w:p>
        </w:tc>
      </w:tr>
      <w:tr w14:paraId="1992FE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578" w:type="pct"/>
            <w:shd w:val="clear" w:color="auto" w:fill="D8D8D8"/>
            <w:vAlign w:val="center"/>
          </w:tcPr>
          <w:p w14:paraId="4C6EEEB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民俗文化体验打卡</w:t>
            </w:r>
          </w:p>
          <w:p w14:paraId="7A5FCDE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（20分）</w:t>
            </w:r>
          </w:p>
        </w:tc>
        <w:tc>
          <w:tcPr>
            <w:tcW w:w="2237" w:type="pct"/>
            <w:shd w:val="clear" w:color="auto" w:fill="D8D8D8"/>
            <w:vAlign w:val="center"/>
          </w:tcPr>
          <w:p w14:paraId="3C34831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机器人</w:t>
            </w:r>
            <w:r>
              <w:rPr>
                <w:rFonts w:hint="eastAsia" w:ascii="仿宋" w:hAnsi="仿宋" w:cs="仿宋"/>
                <w:b w:val="0"/>
                <w:bCs w:val="0"/>
                <w:sz w:val="24"/>
                <w:szCs w:val="24"/>
                <w:lang w:val="en-US" w:eastAsia="zh-CN"/>
              </w:rPr>
              <w:t>在开封清明上河园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播放一段经典豫剧</w:t>
            </w:r>
            <w:r>
              <w:rPr>
                <w:rFonts w:hint="eastAsia" w:ascii="仿宋" w:hAnsi="仿宋" w:cs="仿宋"/>
                <w:b w:val="0"/>
                <w:bCs w:val="0"/>
                <w:sz w:val="24"/>
                <w:szCs w:val="24"/>
                <w:lang w:val="en-US" w:eastAsia="zh-CN"/>
              </w:rPr>
              <w:t>,不少于10秒</w:t>
            </w: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机器人</w:t>
            </w:r>
            <w:r>
              <w:rPr>
                <w:rFonts w:hint="eastAsia" w:ascii="仿宋" w:hAnsi="仿宋" w:cs="仿宋"/>
                <w:b w:val="0"/>
                <w:bCs w:val="0"/>
                <w:sz w:val="24"/>
                <w:szCs w:val="24"/>
                <w:lang w:val="en-US" w:eastAsia="zh-CN"/>
              </w:rPr>
              <w:t>在南阳市皮影戏大舞台打鼓3次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571" w:type="pct"/>
            <w:shd w:val="clear" w:color="auto" w:fill="D8D8D8"/>
            <w:vAlign w:val="center"/>
          </w:tcPr>
          <w:p w14:paraId="4863A06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773" w:type="pct"/>
            <w:gridSpan w:val="2"/>
            <w:shd w:val="clear" w:color="auto" w:fill="auto"/>
            <w:vAlign w:val="center"/>
          </w:tcPr>
          <w:p w14:paraId="19A5B7A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shd w:val="clear" w:color="auto" w:fill="auto"/>
          </w:tcPr>
          <w:p w14:paraId="40E3F54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E4180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53CAF57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任务总分</w:t>
            </w:r>
          </w:p>
        </w:tc>
        <w:tc>
          <w:tcPr>
            <w:tcW w:w="773" w:type="pct"/>
            <w:gridSpan w:val="2"/>
            <w:shd w:val="clear" w:color="auto" w:fill="auto"/>
            <w:vAlign w:val="center"/>
          </w:tcPr>
          <w:p w14:paraId="1F47AC1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shd w:val="clear" w:color="auto" w:fill="auto"/>
          </w:tcPr>
          <w:p w14:paraId="363053F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6A0F0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4E783E3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任务</w:t>
            </w: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完成时间</w:t>
            </w:r>
          </w:p>
        </w:tc>
        <w:tc>
          <w:tcPr>
            <w:tcW w:w="773" w:type="pct"/>
            <w:gridSpan w:val="2"/>
            <w:shd w:val="clear" w:color="auto" w:fill="auto"/>
            <w:vAlign w:val="center"/>
          </w:tcPr>
          <w:p w14:paraId="497CC31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shd w:val="clear" w:color="auto" w:fill="auto"/>
          </w:tcPr>
          <w:p w14:paraId="4E70338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bookmarkEnd w:id="3"/>
      <w:bookmarkEnd w:id="4"/>
    </w:tbl>
    <w:tbl>
      <w:tblPr>
        <w:tblStyle w:val="6"/>
        <w:tblpPr w:leftFromText="180" w:rightFromText="180" w:vertAnchor="text" w:horzAnchor="page" w:tblpX="800" w:tblpY="302"/>
        <w:tblOverlap w:val="never"/>
        <w:tblW w:w="10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D7D7D7" w:themeFill="background1" w:themeFillShade="D8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1"/>
        <w:gridCol w:w="3234"/>
        <w:gridCol w:w="1838"/>
        <w:gridCol w:w="3397"/>
      </w:tblGrid>
      <w:tr w14:paraId="1A89F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1052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 w:themeFill="background1" w:themeFillShade="D8"/>
            <w:vAlign w:val="top"/>
          </w:tcPr>
          <w:p w14:paraId="2784C04C">
            <w:pPr>
              <w:ind w:left="0" w:leftChars="0" w:firstLine="0" w:firstLineChars="0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得分确认</w:t>
            </w:r>
          </w:p>
        </w:tc>
      </w:tr>
      <w:tr w14:paraId="7477B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D7D7D7" w:themeFill="background1" w:themeFillShade="D8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20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 w:themeFill="background1" w:themeFillShade="D8"/>
            <w:vAlign w:val="top"/>
          </w:tcPr>
          <w:p w14:paraId="546DB846">
            <w:p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参赛队员签字：</w:t>
            </w:r>
          </w:p>
        </w:tc>
        <w:tc>
          <w:tcPr>
            <w:tcW w:w="32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 w14:paraId="564C740E">
            <w:pP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83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 w:themeFill="background1" w:themeFillShade="D8"/>
            <w:vAlign w:val="top"/>
          </w:tcPr>
          <w:p w14:paraId="340F41BA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裁判员签字：</w:t>
            </w:r>
          </w:p>
        </w:tc>
        <w:tc>
          <w:tcPr>
            <w:tcW w:w="33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 w14:paraId="43405B85">
            <w:pP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2EC5E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D7D7D7" w:themeFill="background1" w:themeFillShade="D8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20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 w:themeFill="background1" w:themeFillShade="D8"/>
            <w:vAlign w:val="top"/>
          </w:tcPr>
          <w:p w14:paraId="2875C034">
            <w:p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问题及备注</w:t>
            </w:r>
          </w:p>
        </w:tc>
        <w:tc>
          <w:tcPr>
            <w:tcW w:w="8469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 w14:paraId="515ADBE5">
            <w:pP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2585F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D7D7D7" w:themeFill="background1" w:themeFillShade="D8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0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 w:themeFill="background1" w:themeFillShade="D8"/>
            <w:vAlign w:val="top"/>
          </w:tcPr>
          <w:p w14:paraId="7BDD2FF8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裁判长签字：</w:t>
            </w:r>
          </w:p>
        </w:tc>
        <w:tc>
          <w:tcPr>
            <w:tcW w:w="32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 w14:paraId="2C96893F">
            <w:pP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83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 w:themeFill="background1" w:themeFillShade="D8"/>
            <w:vAlign w:val="top"/>
          </w:tcPr>
          <w:p w14:paraId="16FB7B21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录入签字：</w:t>
            </w:r>
          </w:p>
        </w:tc>
        <w:tc>
          <w:tcPr>
            <w:tcW w:w="33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 w14:paraId="433E05C9">
            <w:pP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 w14:paraId="3EC77A79">
      <w:pPr>
        <w:rPr>
          <w:rFonts w:hint="default" w:eastAsia="仿宋"/>
          <w:lang w:val="en-US" w:eastAsia="zh-CN"/>
        </w:rPr>
      </w:pPr>
    </w:p>
    <w:sectPr>
      <w:pgSz w:w="11906" w:h="16838"/>
      <w:pgMar w:top="283" w:right="493" w:bottom="567" w:left="499" w:header="567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multilevel"/>
    <w:tmpl w:val="00000000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B006F"/>
    <w:rsid w:val="00C07B13"/>
    <w:rsid w:val="024754C3"/>
    <w:rsid w:val="027D7753"/>
    <w:rsid w:val="031614E5"/>
    <w:rsid w:val="05AA2098"/>
    <w:rsid w:val="05D67E2A"/>
    <w:rsid w:val="07126147"/>
    <w:rsid w:val="09AF3CD4"/>
    <w:rsid w:val="09E57B43"/>
    <w:rsid w:val="0DF02F5A"/>
    <w:rsid w:val="1028094B"/>
    <w:rsid w:val="115811A6"/>
    <w:rsid w:val="143F3C13"/>
    <w:rsid w:val="1440448F"/>
    <w:rsid w:val="155C1630"/>
    <w:rsid w:val="163757C5"/>
    <w:rsid w:val="1674635F"/>
    <w:rsid w:val="179D363E"/>
    <w:rsid w:val="191016D4"/>
    <w:rsid w:val="19793C95"/>
    <w:rsid w:val="1A2664F0"/>
    <w:rsid w:val="1AEB2ADF"/>
    <w:rsid w:val="1CD5044D"/>
    <w:rsid w:val="1D0E0D07"/>
    <w:rsid w:val="1FA1637C"/>
    <w:rsid w:val="203767C6"/>
    <w:rsid w:val="21663D3E"/>
    <w:rsid w:val="22C00B0F"/>
    <w:rsid w:val="251949AA"/>
    <w:rsid w:val="25B06DFF"/>
    <w:rsid w:val="269F1099"/>
    <w:rsid w:val="26A17DE4"/>
    <w:rsid w:val="294F02B0"/>
    <w:rsid w:val="2A781EB5"/>
    <w:rsid w:val="2B0F7D39"/>
    <w:rsid w:val="2B7661DC"/>
    <w:rsid w:val="2D940B3D"/>
    <w:rsid w:val="2E0375D2"/>
    <w:rsid w:val="302D6F5D"/>
    <w:rsid w:val="3060227B"/>
    <w:rsid w:val="31A60BA9"/>
    <w:rsid w:val="3411487C"/>
    <w:rsid w:val="34876910"/>
    <w:rsid w:val="348B24CB"/>
    <w:rsid w:val="353678DB"/>
    <w:rsid w:val="36FA0549"/>
    <w:rsid w:val="38BF0915"/>
    <w:rsid w:val="39986A2D"/>
    <w:rsid w:val="3A43101D"/>
    <w:rsid w:val="3BC944A2"/>
    <w:rsid w:val="3D217848"/>
    <w:rsid w:val="3E0E1DF6"/>
    <w:rsid w:val="3E356663"/>
    <w:rsid w:val="412F432D"/>
    <w:rsid w:val="42134546"/>
    <w:rsid w:val="430E645B"/>
    <w:rsid w:val="49383978"/>
    <w:rsid w:val="4C812E14"/>
    <w:rsid w:val="4D60150E"/>
    <w:rsid w:val="4D8B3F74"/>
    <w:rsid w:val="4DDE1A78"/>
    <w:rsid w:val="4FFE9B13"/>
    <w:rsid w:val="50460C1C"/>
    <w:rsid w:val="51423430"/>
    <w:rsid w:val="5283136F"/>
    <w:rsid w:val="536A50EF"/>
    <w:rsid w:val="53C27B7A"/>
    <w:rsid w:val="56A95021"/>
    <w:rsid w:val="574B00F6"/>
    <w:rsid w:val="58B546B9"/>
    <w:rsid w:val="5C2B2DFB"/>
    <w:rsid w:val="5D56690D"/>
    <w:rsid w:val="6172208A"/>
    <w:rsid w:val="61EB473F"/>
    <w:rsid w:val="669F3353"/>
    <w:rsid w:val="66DF5748"/>
    <w:rsid w:val="66EA4D6D"/>
    <w:rsid w:val="678B74EE"/>
    <w:rsid w:val="67BF2CAF"/>
    <w:rsid w:val="68911E14"/>
    <w:rsid w:val="6CE4120C"/>
    <w:rsid w:val="6FC13882"/>
    <w:rsid w:val="70A6058E"/>
    <w:rsid w:val="71866233"/>
    <w:rsid w:val="71D7083C"/>
    <w:rsid w:val="73B15A95"/>
    <w:rsid w:val="74100D4B"/>
    <w:rsid w:val="74A508D7"/>
    <w:rsid w:val="7DEF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qFormat="1"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" w:cs="宋体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numPr>
        <w:ilvl w:val="0"/>
        <w:numId w:val="1"/>
      </w:numPr>
      <w:spacing w:before="200" w:after="200" w:line="560" w:lineRule="exact"/>
      <w:jc w:val="left"/>
      <w:outlineLvl w:val="0"/>
    </w:pPr>
    <w:rPr>
      <w:rFonts w:ascii="等线" w:hAnsi="等线" w:eastAsia="黑体" w:cs="Times New Roman"/>
      <w:b/>
      <w:bCs/>
      <w:kern w:val="44"/>
      <w:szCs w:val="44"/>
    </w:rPr>
  </w:style>
  <w:style w:type="character" w:default="1" w:styleId="14">
    <w:name w:val="Default Paragraph Font"/>
    <w:qFormat/>
    <w:uiPriority w:val="0"/>
  </w:style>
  <w:style w:type="table" w:default="1" w:styleId="5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rPr>
      <w:rFonts w:ascii="等线" w:hAnsi="等线" w:eastAsia="等线" w:cs="Times New Roman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">
    <w:name w:val="Medium Grid 3"/>
    <w:basedOn w:val="5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8">
    <w:name w:val="Medium Grid 3 Accent 1"/>
    <w:basedOn w:val="5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9">
    <w:name w:val="Medium Grid 3 Accent 2"/>
    <w:basedOn w:val="5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10">
    <w:name w:val="Medium Grid 3 Accent 3"/>
    <w:basedOn w:val="5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11">
    <w:name w:val="Medium Grid 3 Accent 4"/>
    <w:basedOn w:val="5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12">
    <w:name w:val="Medium Grid 3 Accent 5"/>
    <w:basedOn w:val="5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13">
    <w:name w:val="Medium Grid 3 Accent 6"/>
    <w:basedOn w:val="5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FBCAA2"/>
      </w:tcPr>
    </w:tblStyle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753</Words>
  <Characters>792</Characters>
  <Paragraphs>194</Paragraphs>
  <TotalTime>1</TotalTime>
  <ScaleCrop>false</ScaleCrop>
  <LinksUpToDate>false</LinksUpToDate>
  <CharactersWithSpaces>819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2025-05-17T16:56:00Z</dcterms:created>
  <dc:creator>蔡德勇</dc:creator>
  <cp:lastModifiedBy>James</cp:lastModifiedBy>
  <dcterms:modified xsi:type="dcterms:W3CDTF">2025-12-29T08:59:45Z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D0C64D251EFA4BB6870C59A5F68A49C5_13</vt:lpwstr>
  </property>
  <property fmtid="{D5CDD505-2E9C-101B-9397-08002B2CF9AE}" pid="4" name="KSOTemplateDocerSaveRecord">
    <vt:lpwstr>eyJoZGlkIjoiYTU3MjAzOGI1ZWM1NjI3YTE0MjIzZDIwNTMwM2NhZjEiLCJ1c2VySWQiOiIxNjQzNTk5NDIwIn0=</vt:lpwstr>
  </property>
</Properties>
</file>